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1E" w:rsidRDefault="002F51B4" w:rsidP="002F51B4">
      <w:pPr>
        <w:jc w:val="center"/>
        <w:rPr>
          <w:rFonts w:ascii="华文中宋" w:eastAsia="华文中宋" w:hAnsi="华文中宋"/>
          <w:sz w:val="28"/>
        </w:rPr>
      </w:pPr>
      <w:r w:rsidRPr="002F51B4">
        <w:rPr>
          <w:rFonts w:ascii="华文中宋" w:eastAsia="华文中宋" w:hAnsi="华文中宋" w:hint="eastAsia"/>
          <w:sz w:val="28"/>
        </w:rPr>
        <w:t>化学试剂及</w:t>
      </w:r>
      <w:r w:rsidR="005735B4">
        <w:rPr>
          <w:rFonts w:ascii="华文中宋" w:eastAsia="华文中宋" w:hAnsi="华文中宋" w:hint="eastAsia"/>
          <w:sz w:val="28"/>
        </w:rPr>
        <w:t>压力气瓶</w:t>
      </w:r>
      <w:r w:rsidRPr="002F51B4">
        <w:rPr>
          <w:rFonts w:ascii="华文中宋" w:eastAsia="华文中宋" w:hAnsi="华文中宋" w:hint="eastAsia"/>
          <w:sz w:val="28"/>
        </w:rPr>
        <w:t>购买流程</w:t>
      </w:r>
    </w:p>
    <w:p w:rsidR="002F51B4" w:rsidRDefault="002F51B4" w:rsidP="002F51B4">
      <w:pPr>
        <w:spacing w:before="120" w:line="500" w:lineRule="exact"/>
        <w:rPr>
          <w:rFonts w:ascii="Times New Roman" w:cs="Times New Roman" w:hint="eastAsia"/>
        </w:rPr>
      </w:pPr>
      <w:r>
        <w:rPr>
          <w:rFonts w:ascii="Times New Roman" w:cs="Times New Roman" w:hint="eastAsia"/>
        </w:rPr>
        <w:t>一、</w:t>
      </w:r>
      <w:r>
        <w:rPr>
          <w:rFonts w:ascii="Times New Roman" w:cs="Times New Roman"/>
        </w:rPr>
        <w:t>学校实行化学品（含</w:t>
      </w:r>
      <w:r w:rsidR="005735B4">
        <w:rPr>
          <w:rFonts w:ascii="Times New Roman" w:cs="Times New Roman" w:hint="eastAsia"/>
        </w:rPr>
        <w:t>压力气瓶</w:t>
      </w:r>
      <w:r w:rsidRPr="007879DE">
        <w:rPr>
          <w:rFonts w:ascii="Times New Roman" w:cs="Times New Roman"/>
        </w:rPr>
        <w:t>）采购、使用信息化管理。师生均须通过学校化学品采购管理系统（网址：</w:t>
      </w:r>
      <w:r w:rsidRPr="007879DE">
        <w:rPr>
          <w:rFonts w:ascii="Times New Roman" w:hAnsi="Times New Roman" w:cs="Times New Roman"/>
        </w:rPr>
        <w:t>http://whgl.ustb.edu.cn:8000</w:t>
      </w:r>
      <w:r w:rsidRPr="007879DE">
        <w:rPr>
          <w:rFonts w:ascii="Times New Roman" w:cs="Times New Roman"/>
        </w:rPr>
        <w:t>）采购化学品（含</w:t>
      </w:r>
      <w:r w:rsidR="005735B4">
        <w:rPr>
          <w:rFonts w:ascii="Times New Roman" w:cs="Times New Roman" w:hint="eastAsia"/>
        </w:rPr>
        <w:t>压力气瓶</w:t>
      </w:r>
      <w:r w:rsidRPr="007879DE">
        <w:rPr>
          <w:rFonts w:ascii="Times New Roman" w:cs="Times New Roman"/>
        </w:rPr>
        <w:t>），办理相关审批手续，</w:t>
      </w:r>
      <w:r w:rsidRPr="007879DE">
        <w:rPr>
          <w:rFonts w:ascii="Times New Roman" w:cs="Times New Roman"/>
          <w:b/>
        </w:rPr>
        <w:t>严禁系统外私购</w:t>
      </w:r>
      <w:r w:rsidRPr="007879DE">
        <w:rPr>
          <w:rFonts w:ascii="Times New Roman" w:cs="Times New Roman"/>
        </w:rPr>
        <w:t>。</w:t>
      </w:r>
      <w:r>
        <w:rPr>
          <w:rFonts w:ascii="Times New Roman" w:cs="Times New Roman" w:hint="eastAsia"/>
        </w:rPr>
        <w:t>（具体操作流程如下）</w:t>
      </w:r>
    </w:p>
    <w:p w:rsidR="002F51B4" w:rsidRDefault="00F71A10" w:rsidP="002F51B4">
      <w:pPr>
        <w:spacing w:before="120" w:line="5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63" style="position:absolute;left:0;text-align:left;margin-left:-63pt;margin-top:1.8pt;width:532.35pt;height:570.15pt;z-index:251658240" coordorigin="540,2891" coordsize="10647,12898">
            <v:group id="_x0000_s1064" style="position:absolute;left:3225;top:13128;width:2790;height:1493" coordorigin="3225,13128" coordsize="2790,149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5" type="#_x0000_t32" style="position:absolute;left:3225;top:13128;width:0;height:1493;v-text-anchor:middle" o:connectortype="straight" strokecolor="#ed7d31" strokeweight="3pt">
                <v:stroke endarrow="block"/>
                <v:shadow type="perspective" color="#823b0b" offset="1pt" offset2="-3p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6" type="#_x0000_t202" style="position:absolute;left:3270;top:13466;width:2745;height:795;v-text-anchor:middle" strokecolor="#ed7d31" strokeweight="1pt">
                <v:stroke dashstyle="dash"/>
                <v:shadow color="#868686"/>
                <v:textbox style="mso-next-textbox:#_x0000_s1066">
                  <w:txbxContent>
                    <w:p w:rsidR="002F51B4" w:rsidRPr="00FA7EA2" w:rsidRDefault="002F51B4" w:rsidP="002F51B4">
                      <w:pPr>
                        <w:spacing w:line="280" w:lineRule="exac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A7EA2">
                        <w:rPr>
                          <w:rFonts w:ascii="Times New Roman" w:cs="Times New Roman"/>
                          <w:b/>
                          <w:sz w:val="20"/>
                        </w:rPr>
                        <w:t>签收后</w:t>
                      </w:r>
                      <w:r w:rsidRPr="00FA7EA2">
                        <w:rPr>
                          <w:rFonts w:ascii="Times New Roman" w:cs="Times New Roman"/>
                          <w:sz w:val="20"/>
                        </w:rPr>
                        <w:t>，订单状态</w:t>
                      </w:r>
                      <w:r w:rsidRPr="00FA7EA2">
                        <w:rPr>
                          <w:rFonts w:ascii="Times New Roman" w:hAnsi="Times New Roman" w:cs="Times New Roman"/>
                          <w:sz w:val="20"/>
                        </w:rPr>
                        <w:t xml:space="preserve"> “</w:t>
                      </w:r>
                      <w:r w:rsidRPr="00FA7EA2">
                        <w:rPr>
                          <w:rFonts w:ascii="Times New Roman" w:cs="Times New Roman"/>
                          <w:b/>
                          <w:color w:val="0000FF"/>
                          <w:sz w:val="20"/>
                        </w:rPr>
                        <w:t>待结账</w:t>
                      </w:r>
                      <w:r w:rsidRPr="00FA7EA2">
                        <w:rPr>
                          <w:rFonts w:ascii="Times New Roman" w:hAnsi="Times New Roman" w:cs="Times New Roman"/>
                          <w:sz w:val="20"/>
                        </w:rPr>
                        <w:t>”</w:t>
                      </w:r>
                    </w:p>
                  </w:txbxContent>
                </v:textbox>
              </v:shape>
            </v:group>
            <v:group id="_x0000_s1067" style="position:absolute;left:540;top:2891;width:10647;height:12898" coordorigin="540,2891" coordsize="10647,12898">
              <v:group id="_x0000_s1068" style="position:absolute;left:1623;top:2891;width:9526;height:2843" coordorigin="1623,2891" coordsize="9526,2843">
                <v:roundrect id="_x0000_s1069" style="position:absolute;left:1623;top:2906;width:3255;height:1117;v-text-anchor:middle" arcsize="10923f" fillcolor="#fccd8e" strokecolor="#ed7d31" strokeweight="1pt">
                  <v:fill color2="fill lighten(51)" angle="-135" focusposition=".5,.5" focussize="" method="linear sigma" type="gradient"/>
                  <v:shadow on="t" type="perspective" color="#823b0b" offset="1pt" offset2="-3pt"/>
                  <v:textbox style="mso-next-textbox:#_x0000_s1069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购买人登录平台</w:t>
                        </w:r>
                      </w:p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在线查找产品、下订单</w:t>
                        </w:r>
                      </w:p>
                    </w:txbxContent>
                  </v:textbox>
                </v:roundrect>
                <v:shape id="_x0000_s1070" type="#_x0000_t32" style="position:absolute;left:3225;top:4241;width:0;height:1493;v-text-anchor:middle" o:connectortype="straight" strokecolor="#ed7d31" strokeweight="3pt">
                  <v:stroke endarrow="block"/>
                  <v:shadow type="perspective" color="#823b0b" offset="1pt" offset2="-3pt"/>
                </v:shape>
                <v:roundrect id="_x0000_s1071" style="position:absolute;left:5497;top:2891;width:5652;height:1117;v-text-anchor:middle" arcsize="10923f" fillcolor="#1e90ff" strokecolor="#92cddc" strokeweight="1pt">
                  <v:fill color2="fill lighten(51)" angle="-45" focusposition=".5,.5" focussize="" method="linear sigma" type="gradient"/>
                  <v:shadow on="t" type="perspective" color="#205867" opacity=".5" offset="1pt" offset2="-3pt"/>
                  <v:textbox style="mso-next-textbox:#_x0000_s1071" inset=",.3mm,,.3mm">
                    <w:txbxContent>
                      <w:p w:rsidR="002F51B4" w:rsidRPr="002F51B4" w:rsidRDefault="002F51B4" w:rsidP="002F51B4">
                        <w:pPr>
                          <w:spacing w:line="260" w:lineRule="exact"/>
                          <w:rPr>
                            <w:rFonts w:ascii="仿宋" w:eastAsia="仿宋" w:hAnsi="仿宋" w:cs="Times New Roman"/>
                            <w:szCs w:val="21"/>
                          </w:rPr>
                        </w:pP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说明：</w:t>
                        </w:r>
                        <w:r w:rsidRPr="002F51B4">
                          <w:rPr>
                            <w:rFonts w:ascii="仿宋" w:eastAsia="仿宋" w:hAnsi="仿宋" w:cs="Times New Roman" w:hint="eastAsia"/>
                            <w:b/>
                            <w:szCs w:val="21"/>
                          </w:rPr>
                          <w:t>仅授权教职工登录，登录账号为工号，初始密码为工号后四位。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平台</w:t>
                        </w:r>
                        <w:r w:rsidRPr="002F51B4">
                          <w:rPr>
                            <w:rFonts w:ascii="仿宋" w:eastAsia="仿宋" w:hAnsi="仿宋" w:cs="Times New Roman" w:hint="eastAsia"/>
                            <w:szCs w:val="21"/>
                          </w:rPr>
                          <w:t>暂无的化学品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，可与平台供应商联系，由供应商将相关产品添加至平台</w:t>
                        </w:r>
                      </w:p>
                    </w:txbxContent>
                  </v:textbox>
                </v:roundrect>
                <v:shape id="_x0000_s1072" type="#_x0000_t32" style="position:absolute;left:4923;top:3450;width:511;height:0;v-text-anchor:middle" o:connectortype="straight" strokecolor="#2e74b5" strokeweight="2pt"/>
              </v:group>
              <v:group id="_x0000_s1073" style="position:absolute;left:1622;top:10218;width:9519;height:3038" coordorigin="1622,10218" coordsize="9519,3038">
                <v:shape id="_x0000_s1074" type="#_x0000_t32" style="position:absolute;left:3225;top:10218;width:0;height:1493;v-text-anchor:middle" o:connectortype="straight" strokecolor="#ed7d31" strokeweight="3pt">
                  <v:stroke endarrow="block"/>
                  <v:shadow type="perspective" color="#823b0b" offset="1pt" offset2="-3pt"/>
                </v:shape>
                <v:shape id="_x0000_s1075" type="#_x0000_t202" style="position:absolute;left:3270;top:10391;width:2745;height:795;v-text-anchor:middle" strokecolor="#ed7d31" strokeweight="1pt">
                  <v:stroke dashstyle="dash"/>
                  <v:shadow color="#868686"/>
                  <v:textbox style="mso-next-textbox:#_x0000_s1075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  <w:sz w:val="20"/>
                          </w:rPr>
                          <w:t>发货后</w:t>
                        </w:r>
                        <w:r w:rsidRPr="00FA7EA2">
                          <w:rPr>
                            <w:rFonts w:ascii="Times New Roman" w:cs="Times New Roman"/>
                            <w:sz w:val="20"/>
                          </w:rPr>
                          <w:t>，订单状态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“</w:t>
                        </w:r>
                        <w:r w:rsidRPr="00FA7EA2">
                          <w:rPr>
                            <w:rFonts w:ascii="Times New Roman" w:cs="Times New Roman"/>
                            <w:b/>
                            <w:color w:val="0000FF"/>
                            <w:sz w:val="20"/>
                          </w:rPr>
                          <w:t>待收货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>”</w:t>
                        </w:r>
                      </w:p>
                      <w:p w:rsidR="002F51B4" w:rsidRPr="00FA7EA2" w:rsidRDefault="002F51B4" w:rsidP="002F51B4">
                        <w:pPr>
                          <w:spacing w:line="280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  <w:sz w:val="20"/>
                          </w:rPr>
                          <w:t>收货后</w:t>
                        </w:r>
                        <w:r w:rsidRPr="00FA7EA2">
                          <w:rPr>
                            <w:rFonts w:ascii="Times New Roman" w:cs="Times New Roman"/>
                            <w:sz w:val="20"/>
                          </w:rPr>
                          <w:t>，订单状态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“</w:t>
                        </w:r>
                        <w:r w:rsidRPr="00FA7EA2">
                          <w:rPr>
                            <w:rFonts w:ascii="Times New Roman" w:cs="Times New Roman"/>
                            <w:b/>
                            <w:color w:val="0000FF"/>
                            <w:sz w:val="20"/>
                          </w:rPr>
                          <w:t>已到货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>”</w:t>
                        </w:r>
                      </w:p>
                    </w:txbxContent>
                  </v:textbox>
                </v:shape>
                <v:roundrect id="_x0000_s1076" style="position:absolute;left:1622;top:11813;width:3255;height:1117;v-text-anchor:middle" arcsize="10923f" fillcolor="#fccd8e" strokecolor="#ed7d31" strokeweight="1pt">
                  <v:fill color2="fill lighten(51)" angle="-135" focusposition=".5,.5" focussize="" method="linear sigma" type="gradient"/>
                  <v:shadow on="t" type="perspective" color="#823b0b" offset="1pt" offset2="-3pt"/>
                  <v:textbox style="mso-next-textbox:#_x0000_s1076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领用现场，登录签收</w:t>
                        </w:r>
                      </w:p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签收情况，告知北库</w:t>
                        </w:r>
                      </w:p>
                    </w:txbxContent>
                  </v:textbox>
                </v:roundrect>
                <v:roundrect id="_x0000_s1077" style="position:absolute;left:5489;top:11411;width:5652;height:1845;v-text-anchor:middle" arcsize="10923f" fillcolor="#1e90ff" strokecolor="#92cddc" strokeweight="1pt">
                  <v:fill color2="fill lighten(51)" angle="-45" focusposition=".5,.5" focussize="" method="linear sigma" type="gradient"/>
                  <v:shadow on="t" type="perspective" color="#205867" opacity=".5" offset="1pt" offset2="-3pt"/>
                  <v:textbox style="mso-next-textbox:#_x0000_s1077" inset=",.3mm,,.3mm">
                    <w:txbxContent>
                      <w:p w:rsidR="002F51B4" w:rsidRPr="002F51B4" w:rsidRDefault="002F51B4" w:rsidP="002F51B4">
                        <w:pPr>
                          <w:spacing w:line="260" w:lineRule="exact"/>
                          <w:rPr>
                            <w:rFonts w:ascii="仿宋" w:eastAsia="仿宋" w:hAnsi="仿宋" w:cs="Times New Roman"/>
                            <w:szCs w:val="21"/>
                          </w:rPr>
                        </w:pP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说明：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订单状态 “已到货”，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订单地址为校本部的，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易制爆、易制毒及剧毒品由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实验室在后勤北库领货时，现场登录系统签收；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其他危险化学品、普通试剂和气瓶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实验室收到货登录系统签收。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订单地址为其他地址的，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实验室登录系统签收货物，电话通知后勤北库（62332724）</w:t>
                        </w:r>
                      </w:p>
                    </w:txbxContent>
                  </v:textbox>
                </v:roundrect>
                <v:shape id="_x0000_s1078" type="#_x0000_t32" style="position:absolute;left:4916;top:12374;width:510;height:1;v-text-anchor:middle" o:connectortype="straight" strokecolor="#2e74b5" strokeweight="2pt"/>
              </v:group>
              <v:group id="_x0000_s1079" style="position:absolute;left:540;top:3446;width:10647;height:6772" coordorigin="540,3446" coordsize="10647,6772">
                <v:shape id="_x0000_s1080" type="#_x0000_t202" style="position:absolute;left:3282;top:4495;width:1803;height:1117" strokecolor="#f4b083">
                  <v:fill opacity="0"/>
                  <v:stroke dashstyle="dash"/>
                  <v:textbox style="mso-next-textbox:#_x0000_s1080">
                    <w:txbxContent>
                      <w:p w:rsidR="002F51B4" w:rsidRPr="00FA7EA2" w:rsidRDefault="002F51B4" w:rsidP="002F51B4">
                        <w:pPr>
                          <w:spacing w:line="220" w:lineRule="exact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  <w:sz w:val="20"/>
                          </w:rPr>
                          <w:t>进入审核程序，</w:t>
                        </w:r>
                        <w:r w:rsidRPr="00FA7EA2">
                          <w:rPr>
                            <w:rFonts w:ascii="Times New Roman" w:cs="Times New Roman"/>
                            <w:sz w:val="20"/>
                          </w:rPr>
                          <w:t>可通过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>“</w:t>
                        </w:r>
                        <w:r w:rsidRPr="00FA7EA2">
                          <w:rPr>
                            <w:rFonts w:ascii="Times New Roman" w:cs="Times New Roman"/>
                            <w:b/>
                            <w:color w:val="0000FF"/>
                            <w:sz w:val="20"/>
                          </w:rPr>
                          <w:t>采购</w:t>
                        </w:r>
                        <w:r w:rsidRPr="00FA7EA2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0"/>
                          </w:rPr>
                          <w:t>—</w:t>
                        </w:r>
                        <w:r w:rsidRPr="00FA7EA2">
                          <w:rPr>
                            <w:rFonts w:ascii="Times New Roman" w:cs="Times New Roman"/>
                            <w:b/>
                            <w:color w:val="0000FF"/>
                            <w:sz w:val="20"/>
                          </w:rPr>
                          <w:t>待审核</w:t>
                        </w:r>
                        <w:r w:rsidRPr="00FA7EA2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20"/>
                          </w:rPr>
                          <w:t>—</w:t>
                        </w:r>
                        <w:r w:rsidRPr="00FA7EA2">
                          <w:rPr>
                            <w:rFonts w:ascii="Times New Roman" w:cs="Times New Roman"/>
                            <w:b/>
                            <w:color w:val="0000FF"/>
                            <w:sz w:val="20"/>
                          </w:rPr>
                          <w:t>查看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>”</w:t>
                        </w:r>
                        <w:r w:rsidRPr="00FA7EA2">
                          <w:rPr>
                            <w:rFonts w:ascii="Times New Roman" w:cs="Times New Roman"/>
                            <w:sz w:val="20"/>
                          </w:rPr>
                          <w:t>，查询审核状态</w:t>
                        </w:r>
                      </w:p>
                    </w:txbxContent>
                  </v:textbox>
                </v:shape>
                <v:shape id="_x0000_s1081" type="#_x0000_t202" style="position:absolute;left:3270;top:7376;width:1815;height:1140;v-text-anchor:middle" strokecolor="#ed7d31" strokeweight="1pt">
                  <v:stroke dashstyle="dash"/>
                  <v:shadow color="#868686"/>
                  <v:textbox style="mso-next-textbox:#_x0000_s1081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  <w:sz w:val="20"/>
                          </w:rPr>
                          <w:t>审核通过</w:t>
                        </w:r>
                        <w:r w:rsidRPr="00FA7EA2">
                          <w:rPr>
                            <w:rFonts w:ascii="Times New Roman" w:cs="Times New Roman"/>
                            <w:sz w:val="20"/>
                          </w:rPr>
                          <w:t>，订单状态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“</w:t>
                        </w:r>
                        <w:r w:rsidRPr="00FA7EA2">
                          <w:rPr>
                            <w:rFonts w:ascii="Times New Roman" w:cs="Times New Roman"/>
                            <w:b/>
                            <w:color w:val="0000FF"/>
                            <w:sz w:val="20"/>
                          </w:rPr>
                          <w:t>待确认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>”</w:t>
                        </w:r>
                        <w:r w:rsidRPr="00FA7EA2">
                          <w:rPr>
                            <w:rFonts w:ascii="Times New Roman" w:cs="Times New Roman"/>
                            <w:sz w:val="20"/>
                          </w:rPr>
                          <w:t>，等待供应商发货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82" type="#_x0000_t34" style="position:absolute;left:-1281;top:5267;width:4725;height:1084;rotation:90;v-text-anchor:middle" o:connectortype="elbow" adj="-37,-56790,-7424" strokecolor="#ed7d31" strokeweight="3pt">
                  <v:stroke startarrow="block"/>
                  <v:shadow type="perspective" color="#823b0b" offset="1pt" offset2="-3pt"/>
                </v:shape>
                <v:shape id="_x0000_s1083" type="#_x0000_t32" style="position:absolute;left:540;top:8171;width:2370;height:0;v-text-anchor:middle" o:connectortype="straight" strokecolor="#ed7d31" strokeweight="3pt">
                  <v:shadow type="perspective" color="#823b0b" offset="1pt" offset2="-3pt"/>
                </v:shape>
                <v:shape id="_x0000_s1084" type="#_x0000_t202" style="position:absolute;left:600;top:4564;width:1305;height:1170;v-text-anchor:middle" strokecolor="#ed7d31" strokeweight="1pt">
                  <v:stroke dashstyle="dash"/>
                  <v:shadow color="#868686"/>
                  <v:textbox style="mso-next-textbox:#_x0000_s1084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  <w:sz w:val="20"/>
                          </w:rPr>
                          <w:t>未通过</w:t>
                        </w:r>
                        <w:r w:rsidRPr="00FA7EA2">
                          <w:rPr>
                            <w:rFonts w:ascii="Times New Roman" w:cs="Times New Roman"/>
                            <w:sz w:val="20"/>
                          </w:rPr>
                          <w:t>，订单状态为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>“</w:t>
                        </w:r>
                        <w:r w:rsidRPr="00FA7EA2">
                          <w:rPr>
                            <w:rFonts w:ascii="Times New Roman" w:cs="Times New Roman"/>
                            <w:b/>
                            <w:color w:val="0000FF"/>
                            <w:sz w:val="20"/>
                          </w:rPr>
                          <w:t>已驳回</w:t>
                        </w:r>
                        <w:r w:rsidRPr="00FA7EA2">
                          <w:rPr>
                            <w:rFonts w:ascii="Times New Roman" w:hAnsi="Times New Roman" w:cs="Times New Roman"/>
                            <w:sz w:val="20"/>
                          </w:rPr>
                          <w:t>”</w:t>
                        </w:r>
                      </w:p>
                    </w:txbxContent>
                  </v:textbox>
                </v:shape>
                <v:shape id="_x0000_s1085" type="#_x0000_t32" style="position:absolute;left:3225;top:7278;width:0;height:1493;v-text-anchor:middle" o:connectortype="straight" strokecolor="#ed7d31" strokeweight="3pt">
                  <v:stroke endarrow="block"/>
                  <v:shadow type="perspective" color="#823b0b" offset="1pt" offset2="-3pt"/>
                </v:shape>
                <v:roundrect id="_x0000_s1086" style="position:absolute;left:1623;top:8906;width:3254;height:1117;v-text-anchor:middle" arcsize="10923f" fillcolor="#fccd8e" strokecolor="#ed7d31" strokeweight="1pt">
                  <v:fill color2="fill lighten(51)" angle="-135" focusposition=".5,.5" focussize="" method="linear sigma" type="gradient"/>
                  <v:shadow on="t" type="perspective" color="#823b0b" offset="1pt" offset2="-3pt"/>
                  <v:textbox style="mso-next-textbox:#_x0000_s1086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供应商发货</w:t>
                        </w:r>
                      </w:p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货至后勤北库或实验室</w:t>
                        </w:r>
                      </w:p>
                    </w:txbxContent>
                  </v:textbox>
                </v:roundrect>
                <v:roundrect id="_x0000_s1087" style="position:absolute;left:5535;top:8681;width:5652;height:1537;v-text-anchor:middle" arcsize="10923f" fillcolor="#1e90ff" strokecolor="#92cddc" strokeweight="1pt">
                  <v:fill color2="fill lighten(51)" angle="-45" focusposition=".5,.5" focussize="" method="linear sigma" type="gradient"/>
                  <v:shadow on="t" type="perspective" color="#205867" opacity=".5" offset="1pt" offset2="-3pt"/>
                  <v:textbox style="mso-next-textbox:#_x0000_s1087" inset=",.3mm,,.3mm">
                    <w:txbxContent>
                      <w:p w:rsidR="002F51B4" w:rsidRPr="002F51B4" w:rsidRDefault="002F51B4" w:rsidP="002F51B4">
                        <w:pPr>
                          <w:spacing w:line="260" w:lineRule="exact"/>
                          <w:jc w:val="left"/>
                          <w:rPr>
                            <w:rFonts w:ascii="仿宋" w:eastAsia="仿宋" w:hAnsi="仿宋" w:cs="Times New Roman"/>
                            <w:szCs w:val="21"/>
                          </w:rPr>
                        </w:pP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说明：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校本部地址的，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易制爆品、易制毒品及剧毒品均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送至后勤北库，由后勤北库统一收货、实验室收到系统提示双人去北库取货；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其他危险化学品、普通试剂和气瓶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直接送至实验室。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订单地址为其他地址的，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由供应商直接送至实验室</w:t>
                        </w:r>
                      </w:p>
                    </w:txbxContent>
                  </v:textbox>
                </v:roundrect>
                <v:shape id="_x0000_s1088" type="#_x0000_t32" style="position:absolute;left:4947;top:9449;width:510;height:0;v-text-anchor:middle" o:connectortype="straight" strokecolor="#2e74b5" strokeweight="2pt"/>
                <v:roundrect id="_x0000_s1089" style="position:absolute;left:1623;top:5891;width:3255;height:1117;v-text-anchor:middle" arcsize="10923f" fillcolor="#fccd8e" strokecolor="#ed7d31" strokeweight="1pt">
                  <v:fill color2="fill lighten(51)" angle="-135" focusposition=".5,.5" focussize="" method="linear sigma" type="gradient"/>
                  <v:shadow on="t" type="perspective" color="#823b0b" offset="1pt" offset2="-3pt"/>
                  <v:textbox style="mso-next-textbox:#_x0000_s1089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相关部门在线审核</w:t>
                        </w:r>
                      </w:p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审核程序分为三种</w:t>
                        </w:r>
                      </w:p>
                    </w:txbxContent>
                  </v:textbox>
                </v:roundrect>
                <v:roundrect id="_x0000_s1090" style="position:absolute;left:5523;top:4495;width:5654;height:1117;v-text-anchor:middle" arcsize="10923f" fillcolor="#1e90ff" strokecolor="#92cddc" strokeweight="1pt">
                  <v:fill color2="fill lighten(51)" angle="-45" focusposition=".5,.5" focussize="" method="linear sigma" type="gradient"/>
                  <v:shadow on="t" type="perspective" color="#205867" opacity=".5" offset="1pt" offset2="-3pt"/>
                  <v:textbox style="mso-next-textbox:#_x0000_s1090" inset=",.3mm,,.3mm">
                    <w:txbxContent>
                      <w:p w:rsidR="002F51B4" w:rsidRPr="002F51B4" w:rsidRDefault="002F51B4" w:rsidP="002F51B4">
                        <w:pPr>
                          <w:spacing w:line="260" w:lineRule="exact"/>
                          <w:rPr>
                            <w:rFonts w:ascii="仿宋" w:eastAsia="仿宋" w:hAnsi="仿宋" w:cs="Times New Roman"/>
                            <w:szCs w:val="21"/>
                          </w:rPr>
                        </w:pP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普通生化试剂审核程序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：由实验室审核</w:t>
                        </w:r>
                      </w:p>
                    </w:txbxContent>
                  </v:textbox>
                </v:roundrect>
                <v:roundrect id="_x0000_s1091" style="position:absolute;left:5523;top:5891;width:5654;height:1110;v-text-anchor:middle" arcsize="10923f" fillcolor="#1e90ff" strokecolor="#92cddc" strokeweight="1pt">
                  <v:fill color2="fill lighten(51)" angle="-45" focusposition=".5,.5" focussize="" method="linear sigma" type="gradient"/>
                  <v:shadow on="t" type="perspective" color="#205867" opacity=".5" offset="1pt" offset2="-3pt"/>
                  <v:textbox style="mso-next-textbox:#_x0000_s1091" inset=",.3mm,,.3mm">
                    <w:txbxContent>
                      <w:p w:rsidR="002F51B4" w:rsidRPr="002F51B4" w:rsidRDefault="002F51B4" w:rsidP="002F51B4">
                        <w:pPr>
                          <w:spacing w:line="260" w:lineRule="exact"/>
                          <w:rPr>
                            <w:rFonts w:ascii="仿宋" w:eastAsia="仿宋" w:hAnsi="仿宋" w:cs="Times New Roman"/>
                            <w:szCs w:val="21"/>
                          </w:rPr>
                        </w:pP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普通类危化品审核程序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：由实验室、学院、资产管理处、保卫保密处先后审核</w:t>
                        </w:r>
                      </w:p>
                    </w:txbxContent>
                  </v:textbox>
                </v:roundrect>
                <v:roundrect id="_x0000_s1092" style="position:absolute;left:5529;top:7202;width:5652;height:1117;v-text-anchor:middle" arcsize="10923f" fillcolor="#1e90ff" strokecolor="#92cddc" strokeweight="1pt">
                  <v:fill color2="fill lighten(51)" angle="-45" focusposition=".5,.5" focussize="" method="linear sigma" type="gradient"/>
                  <v:shadow on="t" type="perspective" color="#205867" opacity=".5" offset="1pt" offset2="-3pt"/>
                  <v:textbox style="mso-next-textbox:#_x0000_s1092" inset=",.3mm,,.3mm">
                    <w:txbxContent>
                      <w:p w:rsidR="002F51B4" w:rsidRPr="002F51B4" w:rsidRDefault="002F51B4" w:rsidP="002F51B4">
                        <w:pPr>
                          <w:spacing w:line="260" w:lineRule="exact"/>
                          <w:rPr>
                            <w:rFonts w:ascii="仿宋" w:eastAsia="仿宋" w:hAnsi="仿宋" w:cs="Times New Roman"/>
                            <w:szCs w:val="21"/>
                          </w:rPr>
                        </w:pP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易制毒、易制爆及剧毒品审核程序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：由实验室、学院、资产管理处、保卫保密处、后勤管理处先后审核，由后勤管理处按规定上报备案</w:t>
                        </w:r>
                      </w:p>
                    </w:txbxContent>
                  </v:textbox>
                </v:roundrect>
                <v:shape id="_x0000_s1093" type="#_x0000_t32" style="position:absolute;left:4938;top:5059;width:510;height:1332;flip:y;v-text-anchor:middle" o:connectortype="straight" strokecolor="#2e74b5" strokeweight="2pt"/>
                <v:shape id="_x0000_s1094" type="#_x0000_t32" style="position:absolute;left:4962;top:6466;width:510;height:0;v-text-anchor:middle" o:connectortype="straight" strokecolor="#2e74b5" strokeweight="2pt"/>
                <v:shape id="_x0000_s1095" type="#_x0000_t32" style="position:absolute;left:4962;top:6541;width:486;height:1225;v-text-anchor:middle" o:connectortype="straight" strokecolor="#2e74b5" strokeweight="2pt"/>
              </v:group>
              <v:group id="_x0000_s1096" style="position:absolute;left:1626;top:14447;width:9548;height:1342" coordorigin="1626,14447" coordsize="9548,1342">
                <v:roundrect id="_x0000_s1097" style="position:absolute;left:1626;top:14669;width:3255;height:1117;v-text-anchor:middle" arcsize="10923f" fillcolor="#fccd8e" strokecolor="#ed7d31" strokeweight="1pt">
                  <v:fill color2="fill lighten(51)" angle="-135" focusposition=".5,.5" focussize="" method="linear sigma" type="gradient"/>
                  <v:shadow on="t" type="perspective" color="#823b0b" offset="1pt" offset2="-3pt"/>
                  <v:textbox style="mso-next-textbox:#_x0000_s1097">
                    <w:txbxContent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收到发票一个月内</w:t>
                        </w:r>
                      </w:p>
                      <w:p w:rsidR="002F51B4" w:rsidRPr="00FA7EA2" w:rsidRDefault="002F51B4" w:rsidP="002F51B4">
                        <w:pPr>
                          <w:spacing w:line="280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A7EA2">
                          <w:rPr>
                            <w:rFonts w:ascii="Times New Roman" w:cs="Times New Roman"/>
                            <w:b/>
                          </w:rPr>
                          <w:t>持相关凭证结账报销</w:t>
                        </w:r>
                      </w:p>
                    </w:txbxContent>
                  </v:textbox>
                </v:roundrect>
                <v:roundrect id="_x0000_s1098" style="position:absolute;left:5508;top:14447;width:5666;height:1342;v-text-anchor:middle" arcsize="10923f" fillcolor="#1e90ff" strokecolor="#92cddc" strokeweight="1pt">
                  <v:fill color2="fill lighten(51)" angle="-45" focusposition=".5,.5" focussize="" method="linear sigma" type="gradient"/>
                  <v:shadow on="t" type="perspective" color="#205867" opacity=".5" offset="1pt" offset2="-3pt"/>
                  <v:textbox style="mso-next-textbox:#_x0000_s1098" inset=",.3mm,,.3mm">
                    <w:txbxContent>
                      <w:p w:rsidR="002F51B4" w:rsidRPr="002F51B4" w:rsidRDefault="002F51B4" w:rsidP="002F51B4">
                        <w:pPr>
                          <w:spacing w:line="260" w:lineRule="exact"/>
                          <w:rPr>
                            <w:rFonts w:ascii="仿宋" w:eastAsia="仿宋" w:hAnsi="仿宋" w:cs="Times New Roman"/>
                            <w:szCs w:val="21"/>
                          </w:rPr>
                        </w:pPr>
                        <w:r w:rsidRPr="002F51B4">
                          <w:rPr>
                            <w:rFonts w:ascii="仿宋" w:eastAsia="仿宋" w:hAnsi="仿宋" w:cs="Times New Roman"/>
                            <w:b/>
                            <w:szCs w:val="21"/>
                          </w:rPr>
                          <w:t>说明：</w:t>
                        </w:r>
                        <w:r w:rsidRPr="002F51B4">
                          <w:rPr>
                            <w:rFonts w:ascii="仿宋" w:eastAsia="仿宋" w:hAnsi="仿宋" w:cs="Times New Roman"/>
                            <w:szCs w:val="21"/>
                          </w:rPr>
                          <w:t>实验室收到发票1个月内，持系统打印的《审批表》、《流水表》及供应商发票到财务处结账报销，</w:t>
                        </w:r>
                        <w:r w:rsidRPr="002F51B4">
                          <w:rPr>
                            <w:rFonts w:ascii="仿宋" w:eastAsia="仿宋" w:hAnsi="仿宋" w:cs="Times New Roman"/>
                            <w:b/>
                            <w:color w:val="C00000"/>
                            <w:szCs w:val="21"/>
                          </w:rPr>
                          <w:t>报销时须在财务系统业务单注明“订单教师工号”，报销完毕及时通知供应商</w:t>
                        </w:r>
                      </w:p>
                    </w:txbxContent>
                  </v:textbox>
                </v:roundrect>
                <v:shape id="_x0000_s1099" type="#_x0000_t32" style="position:absolute;left:4938;top:15332;width:510;height:0;v-text-anchor:middle" o:connectortype="straight" strokecolor="#2e74b5" strokeweight="2pt"/>
              </v:group>
            </v:group>
          </v:group>
        </w:pict>
      </w:r>
    </w:p>
    <w:p w:rsidR="002F51B4" w:rsidRDefault="002F51B4" w:rsidP="002F51B4">
      <w:pPr>
        <w:spacing w:before="120" w:line="500" w:lineRule="exact"/>
        <w:rPr>
          <w:rFonts w:ascii="Times New Roman" w:hAnsi="Times New Roman" w:cs="Times New Roman"/>
        </w:rPr>
      </w:pPr>
    </w:p>
    <w:p w:rsidR="002F51B4" w:rsidRDefault="002F51B4" w:rsidP="002F51B4">
      <w:pPr>
        <w:spacing w:before="120" w:line="500" w:lineRule="exact"/>
        <w:rPr>
          <w:rFonts w:ascii="Times New Roman" w:hAnsi="Times New Roman" w:cs="Times New Roman"/>
        </w:rPr>
      </w:pPr>
    </w:p>
    <w:p w:rsidR="002F51B4" w:rsidRDefault="002F51B4" w:rsidP="002F51B4">
      <w:pPr>
        <w:spacing w:before="120" w:line="500" w:lineRule="exact"/>
        <w:rPr>
          <w:rFonts w:ascii="Times New Roman" w:hAnsi="Times New Roman" w:cs="Times New Roman"/>
        </w:rPr>
      </w:pPr>
    </w:p>
    <w:p w:rsidR="002F51B4" w:rsidRDefault="002F51B4" w:rsidP="002F51B4">
      <w:pPr>
        <w:spacing w:before="120" w:line="500" w:lineRule="exact"/>
        <w:rPr>
          <w:rFonts w:ascii="Times New Roman" w:hAnsi="Times New Roman" w:cs="Times New Roman"/>
        </w:rPr>
      </w:pPr>
    </w:p>
    <w:p w:rsidR="002F51B4" w:rsidRPr="007879DE" w:rsidRDefault="002F51B4" w:rsidP="002F51B4">
      <w:pPr>
        <w:spacing w:before="120" w:line="500" w:lineRule="exact"/>
        <w:rPr>
          <w:rFonts w:ascii="Times New Roman" w:hAnsi="Times New Roman" w:cs="Times New Roman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2F51B4" w:rsidRDefault="002F51B4" w:rsidP="002F51B4">
      <w:pPr>
        <w:spacing w:before="120" w:after="120" w:line="500" w:lineRule="exact"/>
        <w:rPr>
          <w:rFonts w:ascii="Times New Roman" w:hAnsi="Times New Roman" w:cs="Times New Roman"/>
          <w:szCs w:val="28"/>
        </w:rPr>
      </w:pPr>
    </w:p>
    <w:p w:rsidR="005735B4" w:rsidRDefault="002F51B4" w:rsidP="002F51B4">
      <w:pPr>
        <w:spacing w:before="120" w:after="120" w:line="500" w:lineRule="exact"/>
        <w:rPr>
          <w:rFonts w:ascii="Times New Roman" w:hAnsi="Times New Roman" w:cs="Times New Roman" w:hint="eastAsia"/>
          <w:szCs w:val="28"/>
        </w:rPr>
      </w:pPr>
      <w:r>
        <w:rPr>
          <w:rFonts w:ascii="Times New Roman" w:hAnsi="Times New Roman" w:cs="Times New Roman" w:hint="eastAsia"/>
          <w:szCs w:val="28"/>
        </w:rPr>
        <w:lastRenderedPageBreak/>
        <w:t>二、</w:t>
      </w:r>
      <w:r w:rsidRPr="007879DE">
        <w:rPr>
          <w:rFonts w:ascii="Times New Roman" w:hAnsi="Times New Roman" w:cs="Times New Roman"/>
          <w:szCs w:val="28"/>
        </w:rPr>
        <w:t>针对系统中暂无的</w:t>
      </w:r>
      <w:r w:rsidR="005735B4">
        <w:rPr>
          <w:rFonts w:ascii="Times New Roman" w:hAnsi="Times New Roman" w:cs="Times New Roman" w:hint="eastAsia"/>
          <w:szCs w:val="28"/>
        </w:rPr>
        <w:t>试剂</w:t>
      </w:r>
      <w:r w:rsidRPr="007879DE">
        <w:rPr>
          <w:rFonts w:ascii="Times New Roman" w:hAnsi="Times New Roman" w:cs="Times New Roman"/>
          <w:szCs w:val="28"/>
        </w:rPr>
        <w:t>，实验室可自行购买（购买危险化学品</w:t>
      </w:r>
      <w:r w:rsidR="005735B4">
        <w:rPr>
          <w:rFonts w:ascii="Times New Roman" w:hAnsi="Times New Roman" w:cs="Times New Roman" w:hint="eastAsia"/>
          <w:szCs w:val="28"/>
        </w:rPr>
        <w:t>、压力气瓶</w:t>
      </w:r>
      <w:r w:rsidRPr="007879DE">
        <w:rPr>
          <w:rFonts w:ascii="Times New Roman" w:hAnsi="Times New Roman" w:cs="Times New Roman"/>
          <w:szCs w:val="28"/>
        </w:rPr>
        <w:t>时须按学校原有规定线下办理审批手续），或联系平台供应商、由其将相关产品加进系统后购买。</w:t>
      </w:r>
    </w:p>
    <w:p w:rsidR="002F51B4" w:rsidRDefault="005735B4" w:rsidP="005735B4">
      <w:pPr>
        <w:spacing w:before="120" w:after="120" w:line="500" w:lineRule="exact"/>
        <w:jc w:val="center"/>
        <w:rPr>
          <w:rFonts w:ascii="华文中宋" w:eastAsia="华文中宋" w:hAnsi="华文中宋" w:hint="eastAsia"/>
          <w:sz w:val="24"/>
        </w:rPr>
      </w:pPr>
      <w:r w:rsidRPr="005735B4">
        <w:rPr>
          <w:rFonts w:ascii="华文中宋" w:eastAsia="华文中宋" w:hAnsi="华文中宋" w:hint="eastAsia"/>
          <w:sz w:val="24"/>
        </w:rPr>
        <w:t>系统暂无的试剂购买领用流程</w:t>
      </w:r>
    </w:p>
    <w:p w:rsidR="005735B4" w:rsidRDefault="005735B4" w:rsidP="005735B4">
      <w:pPr>
        <w:widowControl/>
        <w:jc w:val="center"/>
        <w:rPr>
          <w:rFonts w:ascii="华文中宋" w:eastAsia="华文中宋" w:hAnsi="华文中宋"/>
          <w:sz w:val="24"/>
        </w:rPr>
      </w:pPr>
      <w:r>
        <w:object w:dxaOrig="13890" w:dyaOrig="12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75pt;height:540pt" o:ole="">
            <v:imagedata r:id="rId6" o:title=""/>
          </v:shape>
          <o:OLEObject Type="Embed" ProgID="Visio.Drawing.11" ShapeID="_x0000_i1025" DrawAspect="Content" ObjectID="_1587969626" r:id="rId7"/>
        </w:object>
      </w:r>
      <w:r>
        <w:rPr>
          <w:rFonts w:ascii="华文中宋" w:eastAsia="华文中宋" w:hAnsi="华文中宋"/>
          <w:sz w:val="24"/>
        </w:rPr>
        <w:br w:type="page"/>
      </w:r>
    </w:p>
    <w:p w:rsidR="005735B4" w:rsidRPr="002F51B4" w:rsidRDefault="005735B4" w:rsidP="005735B4">
      <w:pPr>
        <w:spacing w:before="120" w:after="120" w:line="500" w:lineRule="exact"/>
        <w:jc w:val="center"/>
        <w:rPr>
          <w:rFonts w:ascii="华文中宋" w:eastAsia="华文中宋" w:hAnsi="华文中宋"/>
          <w:sz w:val="28"/>
        </w:rPr>
      </w:pPr>
      <w:r>
        <w:rPr>
          <w:rFonts w:ascii="华文中宋" w:eastAsia="华文中宋" w:hAnsi="华文中宋"/>
          <w:noProof/>
          <w:sz w:val="28"/>
        </w:rPr>
        <w:lastRenderedPageBreak/>
        <w:pict>
          <v:shape id="_x0000_s1101" type="#_x0000_t75" style="position:absolute;left:0;text-align:left;margin-left:-61.8pt;margin-top:55.85pt;width:519.75pt;height:553.9pt;z-index:251660288">
            <v:imagedata r:id="rId8" o:title=""/>
            <w10:wrap type="square" side="right"/>
          </v:shape>
          <o:OLEObject Type="Embed" ProgID="Visio.Drawing.11" ShapeID="_x0000_s1101" DrawAspect="Content" ObjectID="_1587969627" r:id="rId9"/>
        </w:pict>
      </w:r>
      <w:r w:rsidRPr="005735B4">
        <w:rPr>
          <w:rFonts w:ascii="华文中宋" w:eastAsia="华文中宋" w:hAnsi="华文中宋" w:hint="eastAsia"/>
          <w:sz w:val="24"/>
        </w:rPr>
        <w:t>系统暂无的</w:t>
      </w:r>
      <w:r>
        <w:rPr>
          <w:rFonts w:ascii="华文中宋" w:eastAsia="华文中宋" w:hAnsi="华文中宋" w:hint="eastAsia"/>
          <w:sz w:val="24"/>
        </w:rPr>
        <w:t>压力气瓶</w:t>
      </w:r>
      <w:r w:rsidRPr="005735B4">
        <w:rPr>
          <w:rFonts w:ascii="华文中宋" w:eastAsia="华文中宋" w:hAnsi="华文中宋" w:hint="eastAsia"/>
          <w:sz w:val="24"/>
        </w:rPr>
        <w:t>购买领用流程</w:t>
      </w:r>
    </w:p>
    <w:p w:rsidR="005735B4" w:rsidRPr="002F51B4" w:rsidRDefault="005735B4" w:rsidP="005735B4">
      <w:pPr>
        <w:spacing w:before="120" w:after="120" w:line="500" w:lineRule="exact"/>
        <w:jc w:val="center"/>
        <w:rPr>
          <w:rFonts w:ascii="华文中宋" w:eastAsia="华文中宋" w:hAnsi="华文中宋"/>
          <w:sz w:val="28"/>
        </w:rPr>
      </w:pPr>
    </w:p>
    <w:sectPr w:rsidR="005735B4" w:rsidRPr="002F51B4" w:rsidSect="001A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A5" w:rsidRDefault="00B963A5" w:rsidP="005735B4">
      <w:r>
        <w:separator/>
      </w:r>
    </w:p>
  </w:endnote>
  <w:endnote w:type="continuationSeparator" w:id="0">
    <w:p w:rsidR="00B963A5" w:rsidRDefault="00B963A5" w:rsidP="0057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A5" w:rsidRDefault="00B963A5" w:rsidP="005735B4">
      <w:r>
        <w:separator/>
      </w:r>
    </w:p>
  </w:footnote>
  <w:footnote w:type="continuationSeparator" w:id="0">
    <w:p w:rsidR="00B963A5" w:rsidRDefault="00B963A5" w:rsidP="00573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1B4"/>
    <w:rsid w:val="001A331E"/>
    <w:rsid w:val="002F51B4"/>
    <w:rsid w:val="005735B4"/>
    <w:rsid w:val="00853FB0"/>
    <w:rsid w:val="009219FB"/>
    <w:rsid w:val="00B963A5"/>
    <w:rsid w:val="00F7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088"/>
        <o:r id="V:Rule15" type="connector" idref="#_x0000_s1072"/>
        <o:r id="V:Rule16" type="connector" idref="#_x0000_s1083"/>
        <o:r id="V:Rule17" type="connector" idref="#_x0000_s1074"/>
        <o:r id="V:Rule18" type="connector" idref="#_x0000_s1065"/>
        <o:r id="V:Rule19" type="connector" idref="#_x0000_s1078"/>
        <o:r id="V:Rule20" type="connector" idref="#_x0000_s1085"/>
        <o:r id="V:Rule21" type="connector" idref="#_x0000_s1082"/>
        <o:r id="V:Rule22" type="connector" idref="#_x0000_s1093"/>
        <o:r id="V:Rule23" type="connector" idref="#_x0000_s1094"/>
        <o:r id="V:Rule24" type="connector" idref="#_x0000_s1070"/>
        <o:r id="V:Rule25" type="connector" idref="#_x0000_s1095"/>
        <o:r id="V:Rule26" type="connector" idref="#_x0000_s109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5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5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35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35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12121212121212121212121212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__131313131313131313131313132.vsd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2018-05-16T01:25:00Z</dcterms:created>
  <dcterms:modified xsi:type="dcterms:W3CDTF">2018-05-16T01:54:00Z</dcterms:modified>
</cp:coreProperties>
</file>